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楷体简体" w:eastAsia="方正楷体简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楷体简体" w:eastAsia="方正楷体简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楷体简体" w:eastAsia="方正楷体简体"/>
          <w:color w:val="000000"/>
          <w:sz w:val="30"/>
          <w:szCs w:val="30"/>
        </w:rPr>
      </w:pPr>
      <w:r>
        <w:rPr>
          <w:rFonts w:hint="eastAsia" w:ascii="方正楷体简体" w:eastAsia="方正楷体简体"/>
          <w:color w:val="000000"/>
          <w:sz w:val="30"/>
          <w:szCs w:val="30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楷体简体" w:eastAsia="方正楷体简体"/>
          <w:color w:val="000000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000" w:lineRule="exact"/>
        <w:jc w:val="center"/>
        <w:textAlignment w:val="auto"/>
        <w:rPr>
          <w:rFonts w:hint="eastAsia" w:ascii="方正楷体简体" w:eastAsia="方正楷体简体"/>
          <w:color w:val="000000"/>
          <w:sz w:val="30"/>
          <w:szCs w:val="30"/>
        </w:rPr>
      </w:pPr>
    </w:p>
    <w:p>
      <w:pPr>
        <w:spacing w:line="580" w:lineRule="exact"/>
        <w:jc w:val="center"/>
        <w:rPr>
          <w:rFonts w:ascii="Times New Roman" w:hAnsi="Times New Roman" w:eastAsia="方正仿宋简体"/>
          <w:color w:val="000000"/>
          <w:sz w:val="36"/>
          <w:szCs w:val="36"/>
        </w:rPr>
      </w:pPr>
      <w:r>
        <w:rPr>
          <w:rFonts w:ascii="Times New Roman" w:hAnsi="Times New Roman" w:eastAsia="方正仿宋简体"/>
          <w:color w:val="000000"/>
          <w:sz w:val="36"/>
          <w:szCs w:val="36"/>
        </w:rPr>
        <w:t>安青发</w:t>
      </w:r>
      <w:r>
        <w:rPr>
          <w:rFonts w:ascii="Times New Roman" w:hAnsi="Times New Roman" w:eastAsia="方正仿宋简体"/>
          <w:bCs/>
          <w:color w:val="000000"/>
          <w:sz w:val="36"/>
          <w:szCs w:val="36"/>
        </w:rPr>
        <w:t>〔201</w:t>
      </w:r>
      <w:r>
        <w:rPr>
          <w:rFonts w:hint="eastAsia" w:ascii="Times New Roman" w:hAnsi="Times New Roman" w:eastAsia="方正仿宋简体"/>
          <w:bCs/>
          <w:color w:val="000000"/>
          <w:sz w:val="36"/>
          <w:szCs w:val="36"/>
        </w:rPr>
        <w:t>9</w:t>
      </w:r>
      <w:r>
        <w:rPr>
          <w:rFonts w:ascii="Times New Roman" w:hAnsi="Times New Roman" w:eastAsia="方正仿宋简体"/>
          <w:bCs/>
          <w:color w:val="000000"/>
          <w:sz w:val="36"/>
          <w:szCs w:val="36"/>
        </w:rPr>
        <w:t>〕</w:t>
      </w:r>
      <w:r>
        <w:rPr>
          <w:rFonts w:hint="eastAsia" w:eastAsia="方正仿宋简体"/>
          <w:bCs/>
          <w:color w:val="000000"/>
          <w:sz w:val="36"/>
          <w:szCs w:val="36"/>
          <w:lang w:val="en-US" w:eastAsia="zh-CN"/>
        </w:rPr>
        <w:t>15</w:t>
      </w:r>
      <w:r>
        <w:rPr>
          <w:rFonts w:ascii="Times New Roman" w:hAnsi="Times New Roman" w:eastAsia="方正仿宋简体"/>
          <w:color w:val="000000"/>
          <w:sz w:val="36"/>
          <w:szCs w:val="36"/>
        </w:rPr>
        <w:t>号</w:t>
      </w:r>
    </w:p>
    <w:p>
      <w:pPr>
        <w:spacing w:line="580" w:lineRule="exact"/>
        <w:jc w:val="center"/>
        <w:rPr>
          <w:rFonts w:ascii="Times New Roman" w:hAnsi="Times New Roman" w:eastAsia="方正仿宋简体"/>
          <w:color w:val="000000"/>
          <w:sz w:val="36"/>
          <w:szCs w:val="36"/>
        </w:rPr>
      </w:pPr>
    </w:p>
    <w:p>
      <w:pPr>
        <w:spacing w:line="580" w:lineRule="exact"/>
        <w:jc w:val="center"/>
        <w:rPr>
          <w:rFonts w:ascii="Times New Roman" w:hAnsi="Times New Roman" w:eastAsia="方正仿宋简体"/>
          <w:color w:val="000000"/>
          <w:sz w:val="36"/>
          <w:szCs w:val="36"/>
        </w:rPr>
      </w:pPr>
    </w:p>
    <w:p>
      <w:pPr>
        <w:spacing w:line="579" w:lineRule="exact"/>
        <w:ind w:left="0" w:leftChars="0"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共青团安阳市委</w:t>
      </w:r>
      <w:bookmarkStart w:id="0" w:name="_GoBack"/>
      <w:bookmarkEnd w:id="0"/>
    </w:p>
    <w:p>
      <w:pPr>
        <w:spacing w:line="579" w:lineRule="exact"/>
        <w:ind w:left="0" w:leftChars="0" w:firstLine="0" w:firstLineChars="0"/>
        <w:contextualSpacing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关于印发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以案促改制度化常态化实施办法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的通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知</w:t>
      </w:r>
    </w:p>
    <w:p>
      <w:pPr>
        <w:spacing w:line="579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579" w:lineRule="exact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机关各部（室）：</w:t>
      </w:r>
    </w:p>
    <w:p>
      <w:pPr>
        <w:spacing w:line="579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现将</w:t>
      </w:r>
      <w:r>
        <w:rPr>
          <w:rFonts w:hint="eastAsia" w:ascii="仿宋_GB2312" w:eastAsia="仿宋_GB2312"/>
          <w:sz w:val="32"/>
          <w:szCs w:val="32"/>
          <w:lang w:eastAsia="zh-CN"/>
        </w:rPr>
        <w:t>《团市委机关以案促改制度化常态化实施办法》</w:t>
      </w:r>
      <w:r>
        <w:rPr>
          <w:rFonts w:hint="eastAsia" w:ascii="仿宋_GB2312" w:eastAsia="仿宋_GB2312"/>
          <w:sz w:val="32"/>
          <w:szCs w:val="32"/>
        </w:rPr>
        <w:t>印发你们，请遵照执行。</w:t>
      </w:r>
    </w:p>
    <w:p>
      <w:pPr>
        <w:spacing w:line="579" w:lineRule="exact"/>
        <w:contextualSpacing/>
        <w:jc w:val="center"/>
        <w:rPr>
          <w:rFonts w:hint="eastAsia" w:ascii="方正小标宋简体" w:eastAsia="方正小标宋简体"/>
          <w:sz w:val="44"/>
          <w:szCs w:val="32"/>
        </w:rPr>
      </w:pPr>
    </w:p>
    <w:p>
      <w:pPr>
        <w:spacing w:line="579" w:lineRule="exact"/>
        <w:ind w:firstLine="640" w:firstLineChars="200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579" w:lineRule="exact"/>
        <w:ind w:firstLine="5120" w:firstLineChars="16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共青团安阳市委</w:t>
      </w:r>
    </w:p>
    <w:p>
      <w:pPr>
        <w:spacing w:line="579" w:lineRule="exact"/>
        <w:ind w:firstLine="5120" w:firstLineChars="1600"/>
        <w:contextualSpacing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2019年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6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pacing w:line="579" w:lineRule="exact"/>
        <w:ind w:firstLine="5760" w:firstLineChars="1800"/>
        <w:contextualSpacing/>
        <w:rPr>
          <w:rFonts w:hint="eastAsia" w:ascii="仿宋_GB2312" w:eastAsia="仿宋_GB2312"/>
          <w:sz w:val="32"/>
          <w:szCs w:val="32"/>
        </w:rPr>
      </w:pPr>
    </w:p>
    <w:p>
      <w:pPr>
        <w:spacing w:line="579" w:lineRule="exact"/>
        <w:contextualSpacing/>
        <w:jc w:val="center"/>
        <w:rPr>
          <w:rFonts w:hint="eastAsia"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团市委机关以案促改制度化常态化</w:t>
      </w:r>
    </w:p>
    <w:p>
      <w:pPr>
        <w:spacing w:line="579" w:lineRule="exact"/>
        <w:contextualSpacing/>
        <w:jc w:val="center"/>
        <w:rPr>
          <w:rFonts w:ascii="方正小标宋简体" w:eastAsia="方正小标宋简体"/>
          <w:sz w:val="40"/>
        </w:rPr>
      </w:pPr>
      <w:r>
        <w:rPr>
          <w:rFonts w:hint="eastAsia" w:ascii="方正小标宋简体" w:eastAsia="方正小标宋简体"/>
          <w:sz w:val="40"/>
        </w:rPr>
        <w:t>实施办法</w:t>
      </w:r>
    </w:p>
    <w:p>
      <w:pPr>
        <w:spacing w:line="579" w:lineRule="exact"/>
        <w:contextualSpacing/>
        <w:rPr>
          <w:rFonts w:ascii="仿宋_GB2312" w:eastAsia="仿宋_GB2312"/>
          <w:sz w:val="32"/>
        </w:rPr>
      </w:pP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为深入贯彻党的十九大关于全面从严治党的战略部署，推进以案促改制度化常态化，在机关内部持续形成不敢腐不能腐不想腐的清朗风气，根据《中共安阳市委关于推进以案促改制度化常态化的意见》《中共安阳市纪委关于推进以案促改制度化常态化的实施办法》和《派驻市人大机关纪监察组驻在单位以案促改工作实施方案》要求，制定此</w:t>
      </w:r>
      <w:r>
        <w:rPr>
          <w:rFonts w:hint="eastAsia" w:ascii="仿宋_GB2312" w:eastAsia="仿宋_GB2312"/>
          <w:sz w:val="32"/>
          <w:lang w:eastAsia="zh-CN"/>
        </w:rPr>
        <w:t>实施办法</w:t>
      </w:r>
      <w:r>
        <w:rPr>
          <w:rFonts w:hint="eastAsia" w:ascii="仿宋_GB2312" w:eastAsia="仿宋_GB2312"/>
          <w:sz w:val="32"/>
        </w:rPr>
        <w:t>。</w:t>
      </w:r>
    </w:p>
    <w:p>
      <w:pPr>
        <w:spacing w:line="579" w:lineRule="exact"/>
        <w:ind w:firstLine="645"/>
        <w:contextualSpacing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一、指导思想</w:t>
      </w: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sz w:val="32"/>
        </w:rPr>
        <w:t>以习近平新时代中国特色社会主义思想为指导，深入贯彻党的十九大精神，认真落实市委、市纪委以案促改工作部署，通过常态化开展以案促改，切实加强对机关党员干部的教育监督管理，着力解决机关党员干部自身存在的突出问题，不断增强自我净化、自我完善、自我革新、自我提高能力，促进全市团的工作作风持续好转，为实现我市“一个重返，六个重大”目标任务贡献青春力量。</w:t>
      </w:r>
    </w:p>
    <w:p>
      <w:pPr>
        <w:spacing w:line="579" w:lineRule="exact"/>
        <w:ind w:firstLine="645"/>
        <w:contextualSpacing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二、主要内容</w:t>
      </w: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  <w:r>
        <w:rPr>
          <w:rFonts w:hint="eastAsia" w:ascii="楷体_GB2312" w:eastAsia="楷体_GB2312"/>
          <w:sz w:val="32"/>
        </w:rPr>
        <w:t>（一）组织案例学习</w:t>
      </w:r>
      <w:r>
        <w:rPr>
          <w:rFonts w:hint="eastAsia" w:ascii="仿宋_GB2312" w:eastAsia="仿宋_GB2312"/>
          <w:sz w:val="32"/>
        </w:rPr>
        <w:t>。机关每月组织一次以案促改典型案例的学习。学习应以党小组会或支部党员大会的形式举行，案例统一由机关党支部提供。学习应带着问题学，结合案例学，对照检查学，并进行剖析发言。</w:t>
      </w: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  <w:r>
        <w:rPr>
          <w:rFonts w:hint="eastAsia" w:ascii="楷体_GB2312" w:eastAsia="楷体_GB2312"/>
          <w:sz w:val="32"/>
        </w:rPr>
        <w:t>（二）开展警示教育</w:t>
      </w:r>
      <w:r>
        <w:rPr>
          <w:rFonts w:hint="eastAsia" w:ascii="仿宋_GB2312" w:eastAsia="仿宋_GB2312"/>
          <w:sz w:val="32"/>
        </w:rPr>
        <w:t>。每季度由机关党支部组织一次集中警示教育。通过案例剖析、观看警示教育片、撰写心得体会等形式，进一步汲取教训，打扫思想灰尘，增强政治定力、纪律定力、道德定力、抵腐定力。</w:t>
      </w: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  <w:r>
        <w:rPr>
          <w:rFonts w:hint="eastAsia" w:ascii="楷体_GB2312" w:eastAsia="楷体_GB2312"/>
          <w:sz w:val="32"/>
        </w:rPr>
        <w:t>（三）严肃查摆剖析</w:t>
      </w:r>
      <w:r>
        <w:rPr>
          <w:rFonts w:hint="eastAsia" w:ascii="仿宋_GB2312" w:eastAsia="仿宋_GB2312"/>
          <w:sz w:val="32"/>
        </w:rPr>
        <w:t>。全体党员干部每季度要结合警示教育内容，对照违纪违法典型案例特点及案发原因、过程和危害，联系工作实际，认真查摆问题。查摆剖析要实事求是，有的放矢，列出问题清单。</w:t>
      </w: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  <w:r>
        <w:rPr>
          <w:rFonts w:hint="eastAsia" w:ascii="楷体_GB2312" w:eastAsia="楷体_GB2312"/>
          <w:sz w:val="32"/>
        </w:rPr>
        <w:t>（四）认真对照检查</w:t>
      </w:r>
      <w:r>
        <w:rPr>
          <w:rFonts w:hint="eastAsia" w:ascii="仿宋_GB2312" w:eastAsia="仿宋_GB2312"/>
          <w:sz w:val="32"/>
        </w:rPr>
        <w:t>。全体党员干部要根据每季度所列的问题清单，认真撰写对照检查材料。对照检查材料要写清楚存在的问题，列出具体事项；写清楚思想根源，真正触及思想和灵魂；写清楚整改措施，并明确整改时间表。</w:t>
      </w: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  <w:r>
        <w:rPr>
          <w:rFonts w:hint="eastAsia" w:ascii="楷体_GB2312" w:eastAsia="楷体_GB2312"/>
          <w:sz w:val="32"/>
        </w:rPr>
        <w:t>（五）召开专题组织生活会</w:t>
      </w:r>
      <w:r>
        <w:rPr>
          <w:rFonts w:hint="eastAsia" w:ascii="仿宋_GB2312" w:eastAsia="仿宋_GB2312"/>
          <w:sz w:val="32"/>
        </w:rPr>
        <w:t>。机关每半年召开一次以案促改专题组织生活会，围绕典型案例和身边人身边事，在思想、生活、工作和作风上存在的问题进行全方位、深层次的对照检查，并认真开展批评和自我批评。</w:t>
      </w: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  <w:r>
        <w:rPr>
          <w:rFonts w:hint="eastAsia" w:ascii="楷体_GB2312" w:eastAsia="楷体_GB2312"/>
          <w:sz w:val="32"/>
        </w:rPr>
        <w:t>（六）完善规章制度</w:t>
      </w:r>
      <w:r>
        <w:rPr>
          <w:rFonts w:hint="eastAsia" w:ascii="仿宋_GB2312" w:eastAsia="仿宋_GB2312"/>
          <w:sz w:val="32"/>
        </w:rPr>
        <w:t>。依据季度对照检查和半年以及年度组织生活会查摆出的问题，围绕授权、用权、制权等环节和明责、履责、追责等事项，进一步查找风险漏洞，修订完善权力运行流程图，建立健全机关权力监督制约长效机制。</w:t>
      </w:r>
    </w:p>
    <w:p>
      <w:pPr>
        <w:spacing w:line="579" w:lineRule="exact"/>
        <w:ind w:firstLine="645"/>
        <w:contextualSpacing/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三、有关要求</w:t>
      </w: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一要高度重视</w:t>
      </w:r>
      <w:r>
        <w:rPr>
          <w:rFonts w:hint="eastAsia" w:ascii="仿宋_GB2312" w:eastAsia="仿宋_GB2312"/>
          <w:sz w:val="32"/>
        </w:rPr>
        <w:t>。开展以案促改工作是夯实机关党风廉政建设基础的重要举措。机关全体党员要站在全面从严治团的高度和提升党性修养的角度，自觉纠正“团的岗位就是保险箱”的错误认识，认真参与各类活动的筹备实施。</w:t>
      </w: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二要深度参与</w:t>
      </w:r>
      <w:r>
        <w:rPr>
          <w:rFonts w:hint="eastAsia" w:ascii="仿宋_GB2312" w:eastAsia="仿宋_GB2312"/>
          <w:sz w:val="32"/>
        </w:rPr>
        <w:t>。在开展以案促改活动中，机关全体党员要真正将自己摆进去，带着问题学案例，对照标准查不足，结合实际谈感悟，确保活动不走过场、不流于形式，真正达到警示警醒的目的。</w:t>
      </w: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  <w:r>
        <w:rPr>
          <w:rFonts w:hint="eastAsia" w:ascii="仿宋_GB2312" w:eastAsia="仿宋_GB2312"/>
          <w:b/>
          <w:sz w:val="32"/>
        </w:rPr>
        <w:t>三要求真务实</w:t>
      </w:r>
      <w:r>
        <w:rPr>
          <w:rFonts w:hint="eastAsia" w:ascii="仿宋_GB2312" w:eastAsia="仿宋_GB2312"/>
          <w:sz w:val="32"/>
        </w:rPr>
        <w:t>。要通过参与以案促改活动，进一步转变工作作风，真正做到脚踏实地、不落虚套，认真查找本职岗位存在的风险漏洞和个人工作存在的问题不足，列出问题清单和廉洁风险点，并制定可执行的措施进行整改。</w:t>
      </w: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</w:p>
    <w:p>
      <w:pPr>
        <w:spacing w:line="579" w:lineRule="exact"/>
        <w:ind w:firstLine="645"/>
        <w:contextualSpacing/>
        <w:rPr>
          <w:rFonts w:ascii="仿宋_GB2312" w:eastAsia="仿宋_GB2312"/>
          <w:sz w:val="32"/>
        </w:rPr>
      </w:pPr>
    </w:p>
    <w:p>
      <w:pPr>
        <w:spacing w:line="579" w:lineRule="exact"/>
        <w:ind w:firstLine="5760" w:firstLineChars="1800"/>
        <w:contextualSpacing/>
        <w:rPr>
          <w:rFonts w:hint="eastAsia" w:ascii="仿宋_GB2312" w:eastAsia="仿宋_GB2312"/>
          <w:sz w:val="32"/>
          <w:szCs w:val="32"/>
        </w:rPr>
      </w:pPr>
    </w:p>
    <w:sectPr>
      <w:footerReference r:id="rId3" w:type="default"/>
      <w:pgSz w:w="11906" w:h="16838"/>
      <w:pgMar w:top="2211" w:right="1701" w:bottom="1871" w:left="181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2"/>
                  <w:rPr>
                    <w:rFonts w:hint="eastAsia" w:eastAsia="宋体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33DA"/>
    <w:rsid w:val="0000666F"/>
    <w:rsid w:val="0002639B"/>
    <w:rsid w:val="000A1D4E"/>
    <w:rsid w:val="00130C15"/>
    <w:rsid w:val="001A0CEE"/>
    <w:rsid w:val="001C188A"/>
    <w:rsid w:val="001C720D"/>
    <w:rsid w:val="00210D58"/>
    <w:rsid w:val="002930E4"/>
    <w:rsid w:val="002D1297"/>
    <w:rsid w:val="00325EBB"/>
    <w:rsid w:val="003659E2"/>
    <w:rsid w:val="003C778D"/>
    <w:rsid w:val="003F5052"/>
    <w:rsid w:val="004058DE"/>
    <w:rsid w:val="0041462F"/>
    <w:rsid w:val="00495CDD"/>
    <w:rsid w:val="00525001"/>
    <w:rsid w:val="005542B3"/>
    <w:rsid w:val="006C1ABE"/>
    <w:rsid w:val="007228A9"/>
    <w:rsid w:val="0074028B"/>
    <w:rsid w:val="00791191"/>
    <w:rsid w:val="007C33DA"/>
    <w:rsid w:val="0083608C"/>
    <w:rsid w:val="008C7B49"/>
    <w:rsid w:val="00907984"/>
    <w:rsid w:val="00921C69"/>
    <w:rsid w:val="00A400CF"/>
    <w:rsid w:val="00A85F68"/>
    <w:rsid w:val="00B47070"/>
    <w:rsid w:val="00B5604D"/>
    <w:rsid w:val="00C956EF"/>
    <w:rsid w:val="00DE5C27"/>
    <w:rsid w:val="00DF25F0"/>
    <w:rsid w:val="00E02F31"/>
    <w:rsid w:val="00E26961"/>
    <w:rsid w:val="00E51DB2"/>
    <w:rsid w:val="00E703FF"/>
    <w:rsid w:val="00E940F6"/>
    <w:rsid w:val="00EA3D73"/>
    <w:rsid w:val="00F26EA8"/>
    <w:rsid w:val="11B256E7"/>
    <w:rsid w:val="169E52ED"/>
    <w:rsid w:val="257E1328"/>
    <w:rsid w:val="3D676D60"/>
    <w:rsid w:val="4D43364B"/>
    <w:rsid w:val="5A3D1089"/>
    <w:rsid w:val="7F8A7E4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CD1AF57-F3B0-4877-9C87-C567B5ED747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702</Words>
  <Characters>4004</Characters>
  <Lines>33</Lines>
  <Paragraphs>9</Paragraphs>
  <TotalTime>13</TotalTime>
  <ScaleCrop>false</ScaleCrop>
  <LinksUpToDate>false</LinksUpToDate>
  <CharactersWithSpaces>4697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2019-04-12T11:56:00Z</dcterms:created>
  <dc:creator>f318</dc:creator>
  <cp:lastModifiedBy>kbd</cp:lastModifiedBy>
  <cp:lastPrinted>2019-08-14T08:07:07Z</cp:lastPrinted>
  <dcterms:modified xsi:type="dcterms:W3CDTF">2019-08-14T08:09:52Z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